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5" w:rsidRPr="0012209D" w:rsidRDefault="009710E5" w:rsidP="009710E5">
      <w:pPr>
        <w:jc w:val="center"/>
        <w:rPr>
          <w:rFonts w:ascii="Arial" w:hAnsi="Arial" w:cs="Arial"/>
          <w:b/>
          <w:sz w:val="18"/>
        </w:rPr>
      </w:pPr>
      <w:bookmarkStart w:id="0" w:name="_Hlk516845762"/>
      <w:bookmarkStart w:id="1" w:name="_GoBack"/>
      <w:bookmarkEnd w:id="1"/>
      <w:r w:rsidRPr="0012209D">
        <w:rPr>
          <w:rFonts w:ascii="Arial" w:hAnsi="Arial" w:cs="Arial"/>
          <w:b/>
          <w:sz w:val="18"/>
        </w:rPr>
        <w:t>DECLARAÇÃO DE CONFORMIDADE DO FABRICANTE</w:t>
      </w:r>
    </w:p>
    <w:p w:rsidR="009710E5" w:rsidRDefault="009710E5" w:rsidP="009710E5"/>
    <w:p w:rsidR="009710E5" w:rsidRPr="00D113C1" w:rsidRDefault="002D358D" w:rsidP="006102A6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fldChar w:fldCharType="end"/>
      </w:r>
      <w:r w:rsidR="00DE1EFC" w:rsidRPr="00D113C1">
        <w:rPr>
          <w:rFonts w:ascii="Arial" w:hAnsi="Arial" w:cs="Arial"/>
          <w:sz w:val="18"/>
          <w:szCs w:val="18"/>
        </w:rPr>
        <w:t>,</w:t>
      </w:r>
      <w:r w:rsidR="009710E5" w:rsidRPr="00D113C1">
        <w:rPr>
          <w:rFonts w:ascii="Arial" w:hAnsi="Arial" w:cs="Arial"/>
          <w:sz w:val="18"/>
          <w:szCs w:val="18"/>
        </w:rPr>
        <w:t xml:space="preserve"> </w:t>
      </w:r>
      <w:r w:rsidR="009710E5" w:rsidRPr="00D113C1">
        <w:rPr>
          <w:rFonts w:ascii="Arial" w:hAnsi="Arial" w:cs="Arial"/>
          <w:i/>
          <w:iCs/>
          <w:sz w:val="18"/>
          <w:szCs w:val="18"/>
        </w:rPr>
        <w:t>[nome, número de documento de identificação e morada]</w:t>
      </w:r>
      <w:r w:rsidR="009710E5" w:rsidRPr="00D113C1">
        <w:rPr>
          <w:rFonts w:ascii="Arial" w:hAnsi="Arial" w:cs="Arial"/>
          <w:sz w:val="18"/>
          <w:szCs w:val="18"/>
        </w:rPr>
        <w:t xml:space="preserve">, na qualidade de representante legal de </w:t>
      </w:r>
      <w:r w:rsidR="000B58A2" w:rsidRPr="00D113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="000B58A2" w:rsidRPr="00D113C1">
        <w:rPr>
          <w:rFonts w:ascii="Arial" w:hAnsi="Arial" w:cs="Arial"/>
          <w:sz w:val="18"/>
          <w:szCs w:val="18"/>
        </w:rPr>
        <w:instrText xml:space="preserve"> FORMTEXT </w:instrText>
      </w:r>
      <w:r w:rsidR="000B58A2" w:rsidRPr="00D113C1">
        <w:rPr>
          <w:rFonts w:ascii="Arial" w:hAnsi="Arial" w:cs="Arial"/>
          <w:sz w:val="18"/>
          <w:szCs w:val="18"/>
        </w:rPr>
      </w:r>
      <w:r w:rsidR="000B58A2" w:rsidRPr="00D113C1">
        <w:rPr>
          <w:rFonts w:ascii="Arial" w:hAnsi="Arial" w:cs="Arial"/>
          <w:sz w:val="18"/>
          <w:szCs w:val="18"/>
        </w:rPr>
        <w:fldChar w:fldCharType="separate"/>
      </w:r>
      <w:r w:rsidR="000B58A2" w:rsidRPr="00D113C1">
        <w:rPr>
          <w:rFonts w:ascii="Arial" w:hAnsi="Arial" w:cs="Arial"/>
          <w:noProof/>
          <w:sz w:val="18"/>
          <w:szCs w:val="18"/>
        </w:rPr>
        <w:t>___________________________________________</w:t>
      </w:r>
      <w:r w:rsidR="000B58A2" w:rsidRPr="00D113C1">
        <w:rPr>
          <w:rFonts w:ascii="Arial" w:hAnsi="Arial" w:cs="Arial"/>
          <w:sz w:val="18"/>
          <w:szCs w:val="18"/>
        </w:rPr>
        <w:fldChar w:fldCharType="end"/>
      </w:r>
      <w:r w:rsidR="009710E5" w:rsidRPr="00D113C1">
        <w:rPr>
          <w:rStyle w:val="Refdenotaderodap"/>
          <w:rFonts w:ascii="Arial" w:hAnsi="Arial" w:cs="Arial"/>
          <w:sz w:val="18"/>
          <w:szCs w:val="18"/>
        </w:rPr>
        <w:t xml:space="preserve"> </w:t>
      </w:r>
      <w:r w:rsidR="009710E5" w:rsidRPr="00D113C1">
        <w:rPr>
          <w:rStyle w:val="Refdenotaderodap"/>
          <w:rFonts w:ascii="Arial" w:hAnsi="Arial" w:cs="Arial"/>
          <w:color w:val="0000FF"/>
          <w:sz w:val="18"/>
          <w:szCs w:val="18"/>
        </w:rPr>
        <w:footnoteReference w:customMarkFollows="1" w:id="1"/>
        <w:t>(1)</w:t>
      </w:r>
      <w:r w:rsidR="009710E5" w:rsidRPr="00D113C1">
        <w:rPr>
          <w:rFonts w:ascii="Arial" w:hAnsi="Arial" w:cs="Arial"/>
          <w:sz w:val="18"/>
          <w:szCs w:val="18"/>
        </w:rPr>
        <w:t xml:space="preserve"> </w:t>
      </w:r>
      <w:r w:rsidR="009710E5" w:rsidRPr="00D113C1">
        <w:rPr>
          <w:rFonts w:ascii="Arial" w:hAnsi="Arial" w:cs="Arial"/>
          <w:i/>
          <w:iCs/>
          <w:sz w:val="18"/>
          <w:szCs w:val="18"/>
        </w:rPr>
        <w:t>[firma, número de identificação fiscal e sede]</w:t>
      </w:r>
      <w:r w:rsidR="009710E5" w:rsidRPr="00D113C1">
        <w:rPr>
          <w:rFonts w:ascii="Arial" w:hAnsi="Arial" w:cs="Arial"/>
          <w:sz w:val="18"/>
          <w:szCs w:val="18"/>
        </w:rPr>
        <w:t>, tendo inteiro conhecimento</w:t>
      </w:r>
      <w:r w:rsidR="00D113C1" w:rsidRPr="00D113C1">
        <w:rPr>
          <w:rFonts w:ascii="Arial" w:hAnsi="Arial" w:cs="Arial"/>
          <w:sz w:val="18"/>
          <w:szCs w:val="18"/>
        </w:rPr>
        <w:t xml:space="preserve"> das</w:t>
      </w:r>
      <w:r w:rsidR="009710E5" w:rsidRPr="00D113C1">
        <w:rPr>
          <w:rFonts w:ascii="Arial" w:hAnsi="Arial" w:cs="Arial"/>
          <w:sz w:val="18"/>
          <w:szCs w:val="18"/>
        </w:rPr>
        <w:t xml:space="preserve"> </w:t>
      </w:r>
      <w:r w:rsidR="00D113C1" w:rsidRPr="00D113C1">
        <w:rPr>
          <w:rFonts w:ascii="Arial" w:hAnsi="Arial" w:cs="Arial"/>
          <w:sz w:val="18"/>
          <w:szCs w:val="18"/>
        </w:rPr>
        <w:t>especificações técnicas dos serviços para integração com o Sistema Central de</w:t>
      </w:r>
      <w:r w:rsidR="00D113C1">
        <w:rPr>
          <w:rFonts w:ascii="Arial" w:hAnsi="Arial" w:cs="Arial"/>
          <w:sz w:val="18"/>
          <w:szCs w:val="18"/>
        </w:rPr>
        <w:t xml:space="preserve"> Prescrições</w:t>
      </w:r>
      <w:r w:rsidR="007132AB" w:rsidRPr="00D113C1">
        <w:rPr>
          <w:rFonts w:ascii="Arial" w:hAnsi="Arial" w:cs="Arial"/>
          <w:sz w:val="18"/>
          <w:szCs w:val="18"/>
        </w:rPr>
        <w:t>,</w:t>
      </w:r>
      <w:r w:rsidR="00EF59C4" w:rsidRPr="00D113C1">
        <w:rPr>
          <w:rFonts w:ascii="Arial" w:hAnsi="Arial" w:cs="Arial"/>
          <w:sz w:val="18"/>
          <w:szCs w:val="18"/>
        </w:rPr>
        <w:t xml:space="preserve"> </w:t>
      </w:r>
      <w:r w:rsidR="009710E5" w:rsidRPr="00D113C1">
        <w:rPr>
          <w:rFonts w:ascii="Arial" w:hAnsi="Arial" w:cs="Arial"/>
          <w:sz w:val="18"/>
          <w:szCs w:val="18"/>
        </w:rPr>
        <w:t>que permite o envio da informação da prescrição e da dispensa (se for o caso, riscar o que o seu módulo não contempla) para o sistema central, sob compromisso de honra, que a aplicação fornecida pela sua representação identificada no ponto 2, garante o cumprimento do estabelecido no despacho nº1338</w:t>
      </w:r>
      <w:r w:rsidR="00EF59C4" w:rsidRPr="00D113C1">
        <w:rPr>
          <w:rFonts w:ascii="Arial" w:hAnsi="Arial" w:cs="Arial"/>
          <w:sz w:val="18"/>
          <w:szCs w:val="18"/>
        </w:rPr>
        <w:t>2/2012 de 12 de outubro de 2012 e</w:t>
      </w:r>
      <w:r w:rsidR="006102A6">
        <w:rPr>
          <w:rFonts w:ascii="Arial" w:hAnsi="Arial" w:cs="Arial"/>
          <w:sz w:val="18"/>
          <w:szCs w:val="18"/>
        </w:rPr>
        <w:t xml:space="preserve"> dos</w:t>
      </w:r>
      <w:r w:rsidR="00EF59C4" w:rsidRPr="00D113C1">
        <w:rPr>
          <w:rFonts w:ascii="Arial" w:hAnsi="Arial" w:cs="Arial"/>
          <w:sz w:val="18"/>
          <w:szCs w:val="18"/>
        </w:rPr>
        <w:t xml:space="preserve"> requisitos definidos nas especificações técnicas, nos termos a seguir indicados</w:t>
      </w:r>
      <w:r w:rsidR="009710E5" w:rsidRPr="00D113C1">
        <w:rPr>
          <w:rFonts w:ascii="Arial" w:hAnsi="Arial" w:cs="Arial"/>
          <w:sz w:val="18"/>
          <w:szCs w:val="18"/>
        </w:rPr>
        <w:t xml:space="preserve">. </w:t>
      </w:r>
    </w:p>
    <w:p w:rsidR="009710E5" w:rsidRDefault="009710E5" w:rsidP="009710E5">
      <w:pPr>
        <w:rPr>
          <w:rFonts w:ascii="Arial" w:hAnsi="Arial" w:cs="Arial"/>
          <w:sz w:val="18"/>
          <w:szCs w:val="18"/>
        </w:rPr>
      </w:pPr>
    </w:p>
    <w:p w:rsidR="009710E5" w:rsidRDefault="009710E5" w:rsidP="006102A6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2 - Identificação do Produto e Versão da aplicação</w:t>
      </w:r>
      <w:r w:rsidR="00FF31FB" w:rsidRPr="00FF31FB">
        <w:rPr>
          <w:rFonts w:ascii="Arial" w:hAnsi="Arial" w:cs="Arial"/>
          <w:sz w:val="18"/>
          <w:szCs w:val="18"/>
        </w:rPr>
        <w:t>: ________________________________________</w:t>
      </w:r>
      <w:r w:rsidR="00FF31FB">
        <w:rPr>
          <w:rFonts w:ascii="Arial" w:hAnsi="Arial" w:cs="Arial"/>
          <w:sz w:val="18"/>
          <w:szCs w:val="18"/>
        </w:rPr>
        <w:t>_________</w:t>
      </w:r>
    </w:p>
    <w:p w:rsidR="00FF31FB" w:rsidRDefault="00FF31FB" w:rsidP="009710E5">
      <w:pPr>
        <w:rPr>
          <w:rFonts w:ascii="Arial" w:hAnsi="Arial" w:cs="Arial"/>
          <w:sz w:val="18"/>
          <w:szCs w:val="18"/>
        </w:rPr>
      </w:pPr>
    </w:p>
    <w:p w:rsidR="009710E5" w:rsidRPr="00BC0F7B" w:rsidRDefault="009710E5" w:rsidP="006102A6">
      <w:pPr>
        <w:ind w:left="0"/>
        <w:rPr>
          <w:rFonts w:ascii="Arial" w:hAnsi="Arial" w:cs="Arial"/>
          <w:sz w:val="18"/>
          <w:szCs w:val="18"/>
        </w:rPr>
      </w:pPr>
      <w:r w:rsidRPr="00E10A4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E10A46">
        <w:rPr>
          <w:rFonts w:ascii="Arial" w:hAnsi="Arial" w:cs="Arial"/>
          <w:sz w:val="18"/>
          <w:szCs w:val="18"/>
        </w:rPr>
        <w:t xml:space="preserve">- </w:t>
      </w:r>
      <w:r w:rsidRPr="00BC0F7B">
        <w:rPr>
          <w:rFonts w:ascii="Arial" w:hAnsi="Arial" w:cs="Arial"/>
          <w:sz w:val="18"/>
          <w:szCs w:val="18"/>
        </w:rPr>
        <w:t>Declara ainda que a aplicação cumpre os requisitos</w:t>
      </w:r>
      <w:r>
        <w:rPr>
          <w:rFonts w:ascii="Arial" w:hAnsi="Arial" w:cs="Arial"/>
          <w:sz w:val="18"/>
          <w:szCs w:val="18"/>
        </w:rPr>
        <w:t xml:space="preserve"> em vigor à data da assinatura desta declaração, constantes dos seguintes documentos</w:t>
      </w:r>
      <w:r w:rsidRPr="00BC0F7B">
        <w:rPr>
          <w:rFonts w:ascii="Arial" w:hAnsi="Arial" w:cs="Arial"/>
          <w:sz w:val="18"/>
          <w:szCs w:val="18"/>
        </w:rPr>
        <w:t>:</w:t>
      </w:r>
    </w:p>
    <w:p w:rsidR="009710E5" w:rsidRPr="0027799D" w:rsidRDefault="009710E5" w:rsidP="0083036E">
      <w:pPr>
        <w:pStyle w:val="PargrafodaLista"/>
        <w:numPr>
          <w:ilvl w:val="0"/>
          <w:numId w:val="4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 w:rsidRPr="0027799D">
        <w:rPr>
          <w:rFonts w:ascii="Arial" w:hAnsi="Arial" w:cs="Arial"/>
          <w:sz w:val="18"/>
          <w:szCs w:val="18"/>
        </w:rPr>
        <w:t>Especificação dos Serviços para integração com o Sistema Central de Prescrições</w:t>
      </w:r>
      <w:r w:rsidR="00883981">
        <w:rPr>
          <w:rFonts w:ascii="Arial" w:hAnsi="Arial" w:cs="Arial"/>
          <w:sz w:val="18"/>
          <w:szCs w:val="18"/>
        </w:rPr>
        <w:t xml:space="preserve"> </w:t>
      </w:r>
      <w:r w:rsidRPr="0027799D">
        <w:rPr>
          <w:rFonts w:ascii="Arial" w:hAnsi="Arial" w:cs="Arial"/>
          <w:sz w:val="18"/>
          <w:szCs w:val="18"/>
        </w:rPr>
        <w:t>- Prescrição de Medicamentos para Dispensa em regime de Ambulatório pelas Farmácias Hospitalares</w:t>
      </w:r>
    </w:p>
    <w:p w:rsidR="009710E5" w:rsidRDefault="009710E5" w:rsidP="0083036E">
      <w:pPr>
        <w:pStyle w:val="PargrafodaLista"/>
        <w:numPr>
          <w:ilvl w:val="0"/>
          <w:numId w:val="4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 w:rsidRPr="0027799D">
        <w:rPr>
          <w:rFonts w:ascii="Arial" w:hAnsi="Arial" w:cs="Arial"/>
          <w:sz w:val="18"/>
          <w:szCs w:val="18"/>
        </w:rPr>
        <w:t>Circular normativa co</w:t>
      </w:r>
      <w:r>
        <w:rPr>
          <w:rFonts w:ascii="Arial" w:hAnsi="Arial" w:cs="Arial"/>
          <w:sz w:val="18"/>
          <w:szCs w:val="18"/>
        </w:rPr>
        <w:t>njunta nº 3, ACSS/INFARMED/SPMS</w:t>
      </w:r>
      <w:r w:rsidRPr="0027799D">
        <w:rPr>
          <w:rFonts w:ascii="Arial" w:hAnsi="Arial" w:cs="Arial"/>
          <w:sz w:val="18"/>
          <w:szCs w:val="18"/>
        </w:rPr>
        <w:t xml:space="preserve"> de 06/12/2012</w:t>
      </w:r>
    </w:p>
    <w:p w:rsidR="009710E5" w:rsidRDefault="009710E5" w:rsidP="0083036E">
      <w:pPr>
        <w:pStyle w:val="PargrafodaLista"/>
        <w:numPr>
          <w:ilvl w:val="0"/>
          <w:numId w:val="4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Circular Normativa (</w:t>
      </w:r>
      <w:proofErr w:type="spellStart"/>
      <w:r>
        <w:rPr>
          <w:rFonts w:ascii="Arial" w:hAnsi="Arial" w:cs="Arial"/>
          <w:sz w:val="18"/>
          <w:szCs w:val="18"/>
        </w:rPr>
        <w:t>Infarmed</w:t>
      </w:r>
      <w:proofErr w:type="spellEnd"/>
      <w:r>
        <w:rPr>
          <w:rFonts w:ascii="Arial" w:hAnsi="Arial" w:cs="Arial"/>
          <w:sz w:val="18"/>
          <w:szCs w:val="18"/>
        </w:rPr>
        <w:t>) N.º 01/CD/2012</w:t>
      </w:r>
    </w:p>
    <w:p w:rsidR="0083036E" w:rsidRPr="00C14823" w:rsidRDefault="0083036E" w:rsidP="0083036E">
      <w:pPr>
        <w:pStyle w:val="PargrafodaLista"/>
        <w:numPr>
          <w:ilvl w:val="0"/>
          <w:numId w:val="4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113C1">
        <w:rPr>
          <w:rFonts w:ascii="Arial" w:hAnsi="Arial" w:cs="Arial"/>
          <w:sz w:val="18"/>
          <w:szCs w:val="18"/>
        </w:rPr>
        <w:t>espacho nº13382/2012 de 12 de outubro de 2012</w:t>
      </w:r>
    </w:p>
    <w:p w:rsidR="009710E5" w:rsidRPr="00E10A46" w:rsidRDefault="009710E5" w:rsidP="009710E5">
      <w:pPr>
        <w:rPr>
          <w:rFonts w:ascii="Arial" w:hAnsi="Arial" w:cs="Arial"/>
          <w:sz w:val="18"/>
          <w:szCs w:val="18"/>
        </w:rPr>
      </w:pPr>
    </w:p>
    <w:p w:rsidR="006102A6" w:rsidRDefault="006102A6" w:rsidP="006102A6">
      <w:pPr>
        <w:spacing w:after="120"/>
        <w:ind w:left="1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4 - 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 xml:space="preserve">Que não é utilizada uma solução de </w:t>
      </w:r>
      <w:proofErr w:type="spellStart"/>
      <w:r w:rsidRPr="00BE3DE9">
        <w:rPr>
          <w:rFonts w:ascii="Arial" w:hAnsi="Arial" w:cs="Arial"/>
          <w:i/>
          <w:sz w:val="18"/>
          <w:szCs w:val="18"/>
        </w:rPr>
        <w:t>cloud</w:t>
      </w:r>
      <w:proofErr w:type="spellEnd"/>
      <w:r w:rsidRPr="00BE3D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E3DE9">
        <w:rPr>
          <w:rFonts w:ascii="Arial" w:hAnsi="Arial" w:cs="Arial"/>
          <w:i/>
          <w:sz w:val="18"/>
          <w:szCs w:val="18"/>
        </w:rPr>
        <w:t>computing</w:t>
      </w:r>
      <w:proofErr w:type="spellEnd"/>
      <w:r w:rsidRPr="00BE3DE9">
        <w:rPr>
          <w:rFonts w:ascii="Arial" w:hAnsi="Arial" w:cs="Arial"/>
          <w:sz w:val="18"/>
          <w:szCs w:val="18"/>
        </w:rPr>
        <w:t xml:space="preserve"> no que respeita ao armazenamento de dados de prescrição e que os dados se encontram fisicamente localizados em território nacional;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Que os procedimentos para operação e manutenção do sistema é efetuado no respeito pela privacidade dos dados e informações neles contidas e que o acesso aos dados sensíveis, nomeadamente das prescrições</w:t>
      </w:r>
      <w:r w:rsidR="0012209D">
        <w:rPr>
          <w:rFonts w:ascii="Arial" w:hAnsi="Arial" w:cs="Arial"/>
          <w:sz w:val="18"/>
          <w:szCs w:val="18"/>
        </w:rPr>
        <w:t xml:space="preserve"> e/ou dispensa</w:t>
      </w:r>
      <w:r w:rsidRPr="00BE3DE9">
        <w:rPr>
          <w:rFonts w:ascii="Arial" w:hAnsi="Arial" w:cs="Arial"/>
          <w:sz w:val="18"/>
          <w:szCs w:val="18"/>
        </w:rPr>
        <w:t>, é executado por pessoas devidamente autorizadas;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 xml:space="preserve">Que os sistemas estão protegidos por mecanismos de segurança físicos e lógicos adequados, sendo que no primeiro identificam-se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BE3DE9">
        <w:rPr>
          <w:rFonts w:ascii="Arial" w:hAnsi="Arial" w:cs="Arial"/>
          <w:sz w:val="18"/>
          <w:szCs w:val="18"/>
        </w:rPr>
        <w:t>etc</w:t>
      </w:r>
      <w:proofErr w:type="spellEnd"/>
      <w:r w:rsidRPr="00BE3DE9">
        <w:rPr>
          <w:rFonts w:ascii="Arial" w:hAnsi="Arial" w:cs="Arial"/>
          <w:sz w:val="18"/>
          <w:szCs w:val="18"/>
        </w:rPr>
        <w:t>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backup adequada, política de acesso aos sistemas;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 xml:space="preserve">Na situação de contratos de </w:t>
      </w:r>
      <w:proofErr w:type="spellStart"/>
      <w:r w:rsidRPr="00BE3DE9">
        <w:rPr>
          <w:rFonts w:ascii="Arial" w:hAnsi="Arial" w:cs="Arial"/>
          <w:i/>
          <w:sz w:val="18"/>
          <w:szCs w:val="18"/>
        </w:rPr>
        <w:t>hosting</w:t>
      </w:r>
      <w:proofErr w:type="spellEnd"/>
      <w:r w:rsidRPr="00BE3DE9">
        <w:rPr>
          <w:rFonts w:ascii="Arial" w:hAnsi="Arial" w:cs="Arial"/>
          <w:sz w:val="18"/>
          <w:szCs w:val="18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A utilização de protocolos seguros na comunicação de informação relativa à prescrição</w:t>
      </w:r>
      <w:r w:rsidR="0012209D">
        <w:rPr>
          <w:rFonts w:ascii="Arial" w:hAnsi="Arial" w:cs="Arial"/>
          <w:sz w:val="18"/>
          <w:szCs w:val="18"/>
        </w:rPr>
        <w:t xml:space="preserve"> e/ou dispensa</w:t>
      </w:r>
      <w:r w:rsidRPr="00BE3DE9">
        <w:rPr>
          <w:rFonts w:ascii="Arial" w:hAnsi="Arial" w:cs="Arial"/>
          <w:sz w:val="18"/>
          <w:szCs w:val="18"/>
        </w:rPr>
        <w:t>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:rsidR="006102A6" w:rsidRPr="00BE3DE9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:rsidR="006102A6" w:rsidRDefault="006102A6" w:rsidP="006102A6">
      <w:pPr>
        <w:pStyle w:val="PargrafodaLista"/>
        <w:numPr>
          <w:ilvl w:val="0"/>
          <w:numId w:val="3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lastRenderedPageBreak/>
        <w:t>A realização de auditorias internas sobre a proteção de dados e o recurso a métodos que garantam a adoção de medidas corretivas capazes de preservar os direitos dos respetivos titulares.</w:t>
      </w:r>
    </w:p>
    <w:p w:rsidR="0083036E" w:rsidRPr="00BE3DE9" w:rsidRDefault="0083036E" w:rsidP="0083036E">
      <w:pPr>
        <w:pStyle w:val="PargrafodaLista"/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116CF9">
        <w:rPr>
          <w:rFonts w:ascii="Arial" w:hAnsi="Arial" w:cs="Arial"/>
          <w:sz w:val="18"/>
          <w:szCs w:val="18"/>
        </w:rPr>
        <w:t xml:space="preserve"> - </w:t>
      </w:r>
      <w:r w:rsidRPr="009416A1">
        <w:rPr>
          <w:rFonts w:ascii="Arial" w:hAnsi="Arial" w:cs="Arial"/>
          <w:sz w:val="18"/>
          <w:szCs w:val="18"/>
        </w:rPr>
        <w:t xml:space="preserve">Declara ainda que se compromete </w:t>
      </w:r>
      <w:r>
        <w:rPr>
          <w:rFonts w:ascii="Arial" w:hAnsi="Arial" w:cs="Arial"/>
          <w:sz w:val="18"/>
          <w:szCs w:val="18"/>
        </w:rPr>
        <w:t>a integrar com os serviços centrais de prescrição para validação e registo da prescrição em regime de ambulatório para farmácia hospitalar.</w:t>
      </w: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116CF9">
        <w:rPr>
          <w:rFonts w:ascii="Arial" w:hAnsi="Arial" w:cs="Arial"/>
          <w:sz w:val="18"/>
          <w:szCs w:val="18"/>
        </w:rPr>
        <w:t xml:space="preserve"> - </w:t>
      </w:r>
      <w:r w:rsidRPr="009416A1">
        <w:rPr>
          <w:rFonts w:ascii="Arial" w:hAnsi="Arial" w:cs="Arial"/>
          <w:sz w:val="18"/>
          <w:szCs w:val="18"/>
        </w:rPr>
        <w:t xml:space="preserve">Declara ainda que se compromete </w:t>
      </w:r>
      <w:r>
        <w:rPr>
          <w:rFonts w:ascii="Arial" w:hAnsi="Arial" w:cs="Arial"/>
          <w:sz w:val="18"/>
          <w:szCs w:val="18"/>
        </w:rPr>
        <w:t>a integrar com os serviços centrais de dispensa de medicamentos, para comunicação das dispensas de medicamentos realizadas em regime de ambulatório pela farmácia hospitalar.</w:t>
      </w: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2D358D" w:rsidRPr="00116CF9" w:rsidRDefault="0083036E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D358D" w:rsidRPr="00116CF9">
        <w:rPr>
          <w:rFonts w:ascii="Arial" w:hAnsi="Arial" w:cs="Arial"/>
          <w:sz w:val="18"/>
          <w:szCs w:val="18"/>
        </w:rPr>
        <w:t xml:space="preserve"> - O declar</w:t>
      </w:r>
      <w:r w:rsidR="002D358D">
        <w:rPr>
          <w:rFonts w:ascii="Arial" w:hAnsi="Arial" w:cs="Arial"/>
          <w:sz w:val="18"/>
          <w:szCs w:val="18"/>
        </w:rPr>
        <w:t xml:space="preserve">ante tem pleno conhecimento das obrigações de reporte que terá de cumprir e que estão publicadas no processo de declaração de conformidade, no </w:t>
      </w:r>
      <w:r w:rsidR="002D358D" w:rsidRPr="002D358D">
        <w:rPr>
          <w:rFonts w:ascii="Arial" w:hAnsi="Arial" w:cs="Arial"/>
          <w:sz w:val="18"/>
          <w:szCs w:val="18"/>
        </w:rPr>
        <w:t>site</w:t>
      </w:r>
      <w:r w:rsidR="002D358D">
        <w:rPr>
          <w:rFonts w:ascii="Arial" w:hAnsi="Arial" w:cs="Arial"/>
          <w:sz w:val="18"/>
          <w:szCs w:val="18"/>
        </w:rPr>
        <w:t xml:space="preserve"> da SPMS, EPE</w:t>
      </w:r>
      <w:r w:rsidR="002D358D" w:rsidRPr="00116C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D358D" w:rsidRDefault="002D358D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Caso não </w:t>
      </w:r>
      <w:r>
        <w:rPr>
          <w:rFonts w:ascii="Arial" w:hAnsi="Arial" w:cs="Arial"/>
          <w:sz w:val="18"/>
          <w:szCs w:val="18"/>
        </w:rPr>
        <w:t>cumpra as obrigações</w:t>
      </w:r>
      <w:r w:rsidRPr="00116CF9">
        <w:rPr>
          <w:rFonts w:ascii="Arial" w:hAnsi="Arial" w:cs="Arial"/>
          <w:sz w:val="18"/>
          <w:szCs w:val="18"/>
        </w:rPr>
        <w:t xml:space="preserve">, no prazo estabelecido, a aplicação será retirada da lista dos fornecedores de aplicações publicada pela </w:t>
      </w:r>
      <w:r>
        <w:rPr>
          <w:rFonts w:ascii="Arial" w:hAnsi="Arial" w:cs="Arial"/>
          <w:sz w:val="18"/>
          <w:szCs w:val="18"/>
        </w:rPr>
        <w:t>SPMS, EPE. A SPMS, EPE reserva-se o direito de avaliar e decidir a exclusão definitiva do produto da</w:t>
      </w:r>
      <w:r w:rsidRPr="00CE7F8C">
        <w:rPr>
          <w:rFonts w:ascii="Arial" w:hAnsi="Arial" w:cs="Arial"/>
          <w:sz w:val="18"/>
          <w:szCs w:val="18"/>
        </w:rPr>
        <w:t xml:space="preserve"> lista oficial de </w:t>
      </w:r>
      <w:r w:rsidRPr="002D358D">
        <w:rPr>
          <w:rFonts w:ascii="Arial" w:hAnsi="Arial" w:cs="Arial"/>
          <w:sz w:val="18"/>
          <w:szCs w:val="18"/>
        </w:rPr>
        <w:t>softwares</w:t>
      </w:r>
      <w:r w:rsidRPr="00CE7F8C">
        <w:rPr>
          <w:rFonts w:ascii="Arial" w:hAnsi="Arial" w:cs="Arial"/>
          <w:sz w:val="18"/>
          <w:szCs w:val="18"/>
        </w:rPr>
        <w:t xml:space="preserve"> de PEM</w:t>
      </w:r>
      <w:r>
        <w:rPr>
          <w:rFonts w:ascii="Arial" w:hAnsi="Arial" w:cs="Arial"/>
          <w:sz w:val="18"/>
          <w:szCs w:val="18"/>
        </w:rPr>
        <w:t>-H</w:t>
      </w:r>
      <w:r w:rsidRPr="00CE7F8C">
        <w:rPr>
          <w:rFonts w:ascii="Arial" w:hAnsi="Arial" w:cs="Arial"/>
          <w:sz w:val="18"/>
          <w:szCs w:val="18"/>
        </w:rPr>
        <w:t xml:space="preserve"> autorizados para operar no mercado</w:t>
      </w:r>
      <w:r w:rsidRPr="00116C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3036E" w:rsidRDefault="0083036E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1705E6" w:rsidRDefault="001705E6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8 - O declarante tem pleno conhecimento que, na situação de serem identificadas desconformidades do </w:t>
      </w:r>
      <w:r w:rsidRPr="002D358D">
        <w:rPr>
          <w:rFonts w:ascii="Arial" w:hAnsi="Arial" w:cs="Arial"/>
          <w:sz w:val="18"/>
          <w:szCs w:val="18"/>
        </w:rPr>
        <w:t>software</w:t>
      </w:r>
      <w:r>
        <w:rPr>
          <w:rFonts w:ascii="Arial" w:hAnsi="Arial" w:cs="Arial"/>
          <w:sz w:val="18"/>
          <w:szCs w:val="18"/>
        </w:rPr>
        <w:t>, deverá proceder às alterações indicadas, nos prazos estabelecidos. A SPMS reserva-se o direito de publicar as mesmas no site da SPMS.</w:t>
      </w:r>
    </w:p>
    <w:p w:rsidR="002D358D" w:rsidRDefault="002D358D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2D358D" w:rsidRDefault="0083036E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D358D" w:rsidRPr="0027799D">
        <w:rPr>
          <w:rFonts w:ascii="Arial" w:hAnsi="Arial" w:cs="Arial"/>
          <w:sz w:val="18"/>
          <w:szCs w:val="18"/>
        </w:rPr>
        <w:t xml:space="preserve"> - Mais declara sob compromisso de honra </w:t>
      </w:r>
      <w:r w:rsidR="001408AD" w:rsidRPr="001408AD">
        <w:rPr>
          <w:rFonts w:ascii="Arial" w:hAnsi="Arial" w:cs="Arial"/>
          <w:sz w:val="18"/>
          <w:szCs w:val="18"/>
        </w:rPr>
        <w:t>que os exemplares de prescrição entregues junto à presente declaração estão conformes com os requisitos</w:t>
      </w:r>
      <w:r w:rsidR="001408AD">
        <w:rPr>
          <w:rFonts w:ascii="Arial" w:hAnsi="Arial" w:cs="Arial"/>
          <w:sz w:val="18"/>
          <w:szCs w:val="18"/>
        </w:rPr>
        <w:t>.</w:t>
      </w:r>
    </w:p>
    <w:p w:rsidR="001408AD" w:rsidRPr="00116CF9" w:rsidRDefault="001408AD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2D358D" w:rsidRPr="00BE3DE9" w:rsidRDefault="002D358D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 xml:space="preserve">10 - </w:t>
      </w:r>
      <w:bookmarkStart w:id="2" w:name="OLE_LINK4"/>
      <w:bookmarkStart w:id="3" w:name="OLE_LINK5"/>
      <w:r w:rsidRPr="00BE3DE9">
        <w:rPr>
          <w:rFonts w:ascii="Arial" w:hAnsi="Arial" w:cs="Arial"/>
          <w:sz w:val="18"/>
          <w:szCs w:val="18"/>
        </w:rPr>
        <w:t>O declarante tem pleno conhecimento que, na sit</w:t>
      </w:r>
      <w:r w:rsidR="0083036E">
        <w:rPr>
          <w:rFonts w:ascii="Arial" w:hAnsi="Arial" w:cs="Arial"/>
          <w:sz w:val="18"/>
          <w:szCs w:val="18"/>
        </w:rPr>
        <w:t xml:space="preserve">uação de serem identificadas não </w:t>
      </w:r>
      <w:r w:rsidRPr="00BE3DE9">
        <w:rPr>
          <w:rFonts w:ascii="Arial" w:hAnsi="Arial" w:cs="Arial"/>
          <w:sz w:val="18"/>
          <w:szCs w:val="18"/>
        </w:rPr>
        <w:t xml:space="preserve">conformidades do </w:t>
      </w:r>
      <w:r w:rsidRPr="00BE3DE9">
        <w:rPr>
          <w:rFonts w:ascii="Arial" w:hAnsi="Arial" w:cs="Arial"/>
          <w:i/>
          <w:sz w:val="18"/>
          <w:szCs w:val="18"/>
        </w:rPr>
        <w:t>software</w:t>
      </w:r>
      <w:bookmarkEnd w:id="2"/>
      <w:bookmarkEnd w:id="3"/>
      <w:r w:rsidRPr="00BE3DE9">
        <w:rPr>
          <w:rFonts w:ascii="Arial" w:hAnsi="Arial" w:cs="Arial"/>
          <w:sz w:val="18"/>
          <w:szCs w:val="18"/>
        </w:rPr>
        <w:t>, caso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:rsidR="002D358D" w:rsidRDefault="002D358D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9710E5" w:rsidRPr="00116CF9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3036E">
        <w:rPr>
          <w:rFonts w:ascii="Arial" w:hAnsi="Arial" w:cs="Arial"/>
          <w:sz w:val="18"/>
          <w:szCs w:val="18"/>
        </w:rPr>
        <w:t>1</w:t>
      </w:r>
      <w:r w:rsidRPr="00116CF9">
        <w:rPr>
          <w:rFonts w:ascii="Arial" w:hAnsi="Arial" w:cs="Arial"/>
          <w:sz w:val="18"/>
          <w:szCs w:val="18"/>
        </w:rPr>
        <w:t xml:space="preserve"> - O declar</w:t>
      </w:r>
      <w:r>
        <w:rPr>
          <w:rFonts w:ascii="Arial" w:hAnsi="Arial" w:cs="Arial"/>
          <w:sz w:val="18"/>
          <w:szCs w:val="18"/>
        </w:rPr>
        <w:t>ante tem conhecimento que, mediante a publicação de novos requisitos de prescrição e/ou dispensa eletrónica, lhe pode ser exigida nova declaração de conformidade e o cumprimento dos mesmos, de acordo com os prazos estabelecidos</w:t>
      </w:r>
      <w:r w:rsidRPr="00116CF9">
        <w:rPr>
          <w:rFonts w:ascii="Arial" w:hAnsi="Arial" w:cs="Arial"/>
          <w:sz w:val="18"/>
          <w:szCs w:val="18"/>
        </w:rPr>
        <w:t>.</w:t>
      </w: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</w:p>
    <w:p w:rsidR="009710E5" w:rsidRDefault="009710E5" w:rsidP="002D358D">
      <w:pPr>
        <w:spacing w:after="120"/>
        <w:ind w:left="1"/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A prestação de falsas declarações implicará a participação às entidades competentes para efeitos de procedimento </w:t>
      </w:r>
      <w:r>
        <w:rPr>
          <w:rFonts w:ascii="Arial" w:hAnsi="Arial" w:cs="Arial"/>
          <w:sz w:val="18"/>
          <w:szCs w:val="18"/>
        </w:rPr>
        <w:t>criminal</w:t>
      </w:r>
      <w:r w:rsidRPr="00116CF9">
        <w:rPr>
          <w:rFonts w:ascii="Arial" w:hAnsi="Arial" w:cs="Arial"/>
          <w:sz w:val="18"/>
          <w:szCs w:val="18"/>
        </w:rPr>
        <w:t>.</w:t>
      </w:r>
    </w:p>
    <w:p w:rsidR="009710E5" w:rsidRDefault="009710E5" w:rsidP="009710E5">
      <w:pPr>
        <w:rPr>
          <w:rFonts w:ascii="Arial" w:hAnsi="Arial" w:cs="Arial"/>
          <w:sz w:val="18"/>
          <w:szCs w:val="18"/>
        </w:rPr>
      </w:pPr>
    </w:p>
    <w:p w:rsidR="009710E5" w:rsidRDefault="009710E5" w:rsidP="009710E5">
      <w:pPr>
        <w:rPr>
          <w:rFonts w:ascii="Arial" w:hAnsi="Arial" w:cs="Arial"/>
          <w:sz w:val="18"/>
          <w:szCs w:val="18"/>
        </w:rPr>
      </w:pPr>
    </w:p>
    <w:p w:rsidR="009710E5" w:rsidRDefault="009710E5" w:rsidP="009710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Assinatura </w:t>
      </w:r>
      <w:r w:rsidRPr="0022000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220000">
        <w:rPr>
          <w:rFonts w:ascii="Arial" w:hAnsi="Arial" w:cs="Arial"/>
          <w:sz w:val="18"/>
          <w:szCs w:val="18"/>
        </w:rPr>
        <w:instrText xml:space="preserve"> FORMTEXT </w:instrText>
      </w:r>
      <w:r w:rsidRPr="00220000">
        <w:rPr>
          <w:rFonts w:ascii="Arial" w:hAnsi="Arial" w:cs="Arial"/>
          <w:sz w:val="18"/>
          <w:szCs w:val="18"/>
        </w:rPr>
      </w:r>
      <w:r w:rsidRPr="00220000">
        <w:rPr>
          <w:rFonts w:ascii="Arial" w:hAnsi="Arial" w:cs="Arial"/>
          <w:sz w:val="18"/>
          <w:szCs w:val="18"/>
        </w:rPr>
        <w:fldChar w:fldCharType="separate"/>
      </w:r>
      <w:r w:rsidRPr="00220000">
        <w:rPr>
          <w:rFonts w:ascii="Arial" w:hAnsi="Arial" w:cs="Arial"/>
          <w:noProof/>
          <w:sz w:val="18"/>
          <w:szCs w:val="18"/>
        </w:rPr>
        <w:t>__________________________</w:t>
      </w:r>
      <w:r w:rsidRPr="0022000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(Pessoa habilitada que vincula a Empresa)</w:t>
      </w:r>
    </w:p>
    <w:p w:rsidR="009710E5" w:rsidRPr="00116CF9" w:rsidRDefault="009710E5" w:rsidP="009710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  <w:r w:rsidRPr="0022000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220000">
        <w:rPr>
          <w:rFonts w:ascii="Arial" w:hAnsi="Arial" w:cs="Arial"/>
          <w:sz w:val="18"/>
          <w:szCs w:val="18"/>
        </w:rPr>
        <w:instrText xml:space="preserve"> FORMTEXT </w:instrText>
      </w:r>
      <w:r w:rsidRPr="00220000">
        <w:rPr>
          <w:rFonts w:ascii="Arial" w:hAnsi="Arial" w:cs="Arial"/>
          <w:sz w:val="18"/>
          <w:szCs w:val="18"/>
        </w:rPr>
      </w:r>
      <w:r w:rsidRPr="00220000">
        <w:rPr>
          <w:rFonts w:ascii="Arial" w:hAnsi="Arial" w:cs="Arial"/>
          <w:sz w:val="18"/>
          <w:szCs w:val="18"/>
        </w:rPr>
        <w:fldChar w:fldCharType="separate"/>
      </w:r>
      <w:r w:rsidRPr="00220000">
        <w:rPr>
          <w:rFonts w:ascii="Arial" w:hAnsi="Arial" w:cs="Arial"/>
          <w:noProof/>
          <w:sz w:val="18"/>
          <w:szCs w:val="18"/>
        </w:rPr>
        <w:t>__________________________</w:t>
      </w:r>
      <w:r w:rsidRPr="0022000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(AAAA/MM/DD)</w:t>
      </w:r>
    </w:p>
    <w:bookmarkEnd w:id="0"/>
    <w:p w:rsidR="009710E5" w:rsidRDefault="009710E5" w:rsidP="009710E5">
      <w:pPr>
        <w:suppressAutoHyphens w:val="0"/>
        <w:spacing w:before="0" w:after="0"/>
        <w:ind w:left="-36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B16CFF" w:rsidRDefault="00B16CFF"/>
    <w:sectPr w:rsidR="00B16CFF" w:rsidSect="002D358D">
      <w:footerReference w:type="default" r:id="rId8"/>
      <w:footnotePr>
        <w:pos w:val="beneathText"/>
      </w:footnotePr>
      <w:pgSz w:w="11905" w:h="16837"/>
      <w:pgMar w:top="1276" w:right="1276" w:bottom="1276" w:left="1276" w:header="709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56" w:rsidRDefault="00F45756" w:rsidP="009710E5">
      <w:pPr>
        <w:spacing w:before="0" w:after="0"/>
      </w:pPr>
      <w:r>
        <w:separator/>
      </w:r>
    </w:p>
  </w:endnote>
  <w:endnote w:type="continuationSeparator" w:id="0">
    <w:p w:rsidR="00F45756" w:rsidRDefault="00F45756" w:rsidP="00971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OLE_LINK23"/>
  <w:p w:rsidR="0012209D" w:rsidRPr="00065CBD" w:rsidRDefault="0012209D" w:rsidP="0012209D">
    <w:pPr>
      <w:pStyle w:val="Rodap"/>
      <w:pBdr>
        <w:bottom w:val="single" w:sz="4" w:space="1" w:color="808080"/>
      </w:pBdr>
      <w:jc w:val="right"/>
      <w:rPr>
        <w:rFonts w:ascii="Arial" w:hAnsi="Arial" w:cs="Arial"/>
        <w:color w:val="7F7F7F"/>
        <w:sz w:val="16"/>
        <w:szCs w:val="16"/>
      </w:rPr>
    </w:pP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PAGE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6138A0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t xml:space="preserve"> de 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NUMPAGES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6138A0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</w:p>
  <w:p w:rsidR="0012209D" w:rsidRDefault="0012209D" w:rsidP="0012209D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</w:p>
  <w:p w:rsidR="0012209D" w:rsidRPr="00A31253" w:rsidRDefault="0012209D" w:rsidP="0012209D">
    <w:pPr>
      <w:pStyle w:val="Rodap"/>
      <w:jc w:val="center"/>
      <w:rPr>
        <w:rFonts w:ascii="Calibri" w:hAnsi="Calibri"/>
        <w:color w:val="808080" w:themeColor="background1" w:themeShade="80"/>
        <w:sz w:val="12"/>
        <w:szCs w:val="12"/>
      </w:rPr>
    </w:pPr>
    <w:r w:rsidRPr="00A31253">
      <w:rPr>
        <w:rFonts w:ascii="Calibri" w:hAnsi="Calibri"/>
        <w:color w:val="808080" w:themeColor="background1" w:themeShade="80"/>
        <w:sz w:val="12"/>
        <w:szCs w:val="12"/>
      </w:rPr>
      <w:t>NUIMPC 509 540 716</w:t>
    </w:r>
  </w:p>
  <w:p w:rsidR="0012209D" w:rsidRPr="009D29CC" w:rsidRDefault="0012209D" w:rsidP="0012209D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>
      <w:rPr>
        <w:rFonts w:ascii="Arial" w:hAnsi="Arial" w:cs="Arial"/>
        <w:color w:val="7F7F7F"/>
        <w:sz w:val="12"/>
        <w:szCs w:val="12"/>
      </w:rPr>
      <w:t>|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56" w:rsidRDefault="00F45756" w:rsidP="009710E5">
      <w:pPr>
        <w:spacing w:before="0" w:after="0"/>
      </w:pPr>
      <w:r>
        <w:separator/>
      </w:r>
    </w:p>
  </w:footnote>
  <w:footnote w:type="continuationSeparator" w:id="0">
    <w:p w:rsidR="00F45756" w:rsidRDefault="00F45756" w:rsidP="009710E5">
      <w:pPr>
        <w:spacing w:before="0" w:after="0"/>
      </w:pPr>
      <w:r>
        <w:continuationSeparator/>
      </w:r>
    </w:p>
  </w:footnote>
  <w:footnote w:id="1">
    <w:p w:rsidR="009710E5" w:rsidRPr="00E71008" w:rsidRDefault="009710E5" w:rsidP="009710E5">
      <w:pPr>
        <w:pStyle w:val="Textodenotaderodap"/>
        <w:rPr>
          <w:lang w:val="pt-PT"/>
        </w:rPr>
      </w:pPr>
      <w:r w:rsidRPr="0012209D">
        <w:rPr>
          <w:rStyle w:val="Refdenotaderodap"/>
          <w:color w:val="0000FF"/>
          <w:sz w:val="18"/>
          <w:lang w:val="pt-PT"/>
        </w:rPr>
        <w:t>(1)</w:t>
      </w:r>
      <w:r w:rsidRPr="0012209D">
        <w:rPr>
          <w:sz w:val="18"/>
          <w:lang w:val="pt-PT"/>
        </w:rPr>
        <w:t xml:space="preserve"> </w:t>
      </w:r>
      <w:r w:rsidRPr="0012209D">
        <w:rPr>
          <w:sz w:val="16"/>
          <w:lang w:val="pt-PT"/>
        </w:rPr>
        <w:t>Aplicável apenas a declarantes que sejam pessoas coletivas.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740"/>
    <w:multiLevelType w:val="hybridMultilevel"/>
    <w:tmpl w:val="B42ECE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-1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618" w:hanging="360"/>
      </w:pPr>
    </w:lvl>
    <w:lvl w:ilvl="2" w:tplc="0816001B" w:tentative="1">
      <w:start w:val="1"/>
      <w:numFmt w:val="lowerRoman"/>
      <w:lvlText w:val="%3."/>
      <w:lvlJc w:val="right"/>
      <w:pPr>
        <w:ind w:left="102" w:hanging="180"/>
      </w:pPr>
    </w:lvl>
    <w:lvl w:ilvl="3" w:tplc="0816000F" w:tentative="1">
      <w:start w:val="1"/>
      <w:numFmt w:val="decimal"/>
      <w:lvlText w:val="%4."/>
      <w:lvlJc w:val="left"/>
      <w:pPr>
        <w:ind w:left="822" w:hanging="360"/>
      </w:pPr>
    </w:lvl>
    <w:lvl w:ilvl="4" w:tplc="08160019" w:tentative="1">
      <w:start w:val="1"/>
      <w:numFmt w:val="lowerLetter"/>
      <w:lvlText w:val="%5."/>
      <w:lvlJc w:val="left"/>
      <w:pPr>
        <w:ind w:left="1542" w:hanging="360"/>
      </w:pPr>
    </w:lvl>
    <w:lvl w:ilvl="5" w:tplc="0816001B" w:tentative="1">
      <w:start w:val="1"/>
      <w:numFmt w:val="lowerRoman"/>
      <w:lvlText w:val="%6."/>
      <w:lvlJc w:val="right"/>
      <w:pPr>
        <w:ind w:left="2262" w:hanging="180"/>
      </w:pPr>
    </w:lvl>
    <w:lvl w:ilvl="6" w:tplc="0816000F" w:tentative="1">
      <w:start w:val="1"/>
      <w:numFmt w:val="decimal"/>
      <w:lvlText w:val="%7."/>
      <w:lvlJc w:val="left"/>
      <w:pPr>
        <w:ind w:left="2982" w:hanging="360"/>
      </w:pPr>
    </w:lvl>
    <w:lvl w:ilvl="7" w:tplc="08160019" w:tentative="1">
      <w:start w:val="1"/>
      <w:numFmt w:val="lowerLetter"/>
      <w:lvlText w:val="%8."/>
      <w:lvlJc w:val="left"/>
      <w:pPr>
        <w:ind w:left="3702" w:hanging="360"/>
      </w:pPr>
    </w:lvl>
    <w:lvl w:ilvl="8" w:tplc="0816001B" w:tentative="1">
      <w:start w:val="1"/>
      <w:numFmt w:val="lowerRoman"/>
      <w:lvlText w:val="%9."/>
      <w:lvlJc w:val="right"/>
      <w:pPr>
        <w:ind w:left="4422" w:hanging="180"/>
      </w:pPr>
    </w:lvl>
  </w:abstractNum>
  <w:abstractNum w:abstractNumId="2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3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E5"/>
    <w:rsid w:val="000979A1"/>
    <w:rsid w:val="000B58A2"/>
    <w:rsid w:val="0012209D"/>
    <w:rsid w:val="001408AD"/>
    <w:rsid w:val="001705E6"/>
    <w:rsid w:val="002D358D"/>
    <w:rsid w:val="003E4B38"/>
    <w:rsid w:val="00583E6C"/>
    <w:rsid w:val="006102A6"/>
    <w:rsid w:val="006138A0"/>
    <w:rsid w:val="007132AB"/>
    <w:rsid w:val="0083036E"/>
    <w:rsid w:val="00883981"/>
    <w:rsid w:val="009710E5"/>
    <w:rsid w:val="00B16CFF"/>
    <w:rsid w:val="00BE2A74"/>
    <w:rsid w:val="00D113C1"/>
    <w:rsid w:val="00DE1EFC"/>
    <w:rsid w:val="00E64CA6"/>
    <w:rsid w:val="00EF59C4"/>
    <w:rsid w:val="00F45756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3DAFE-517A-4C98-83D1-7EC6650E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0E5"/>
    <w:pPr>
      <w:suppressAutoHyphens/>
      <w:spacing w:before="80" w:after="80" w:line="240" w:lineRule="auto"/>
      <w:ind w:left="284" w:hanging="1"/>
      <w:jc w:val="both"/>
    </w:pPr>
    <w:rPr>
      <w:rFonts w:ascii="Tahoma" w:eastAsia="Times New Roman" w:hAnsi="Tahoma" w:cs="Arial Narrow"/>
      <w:color w:val="333333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sid w:val="009710E5"/>
    <w:rPr>
      <w:vertAlign w:val="superscript"/>
    </w:rPr>
  </w:style>
  <w:style w:type="paragraph" w:styleId="PargrafodaLista">
    <w:name w:val="List Paragraph"/>
    <w:basedOn w:val="Normal"/>
    <w:qFormat/>
    <w:rsid w:val="009710E5"/>
    <w:pPr>
      <w:ind w:left="708" w:firstLine="0"/>
    </w:pPr>
  </w:style>
  <w:style w:type="paragraph" w:styleId="Textodenotaderodap">
    <w:name w:val="footnote text"/>
    <w:basedOn w:val="Normal"/>
    <w:link w:val="TextodenotaderodapCarter"/>
    <w:autoRedefine/>
    <w:semiHidden/>
    <w:rsid w:val="009710E5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710E5"/>
    <w:rPr>
      <w:rFonts w:ascii="Tahoma" w:eastAsia="Times New Roman" w:hAnsi="Tahoma" w:cs="Arial Narrow"/>
      <w:color w:val="333333"/>
      <w:sz w:val="20"/>
      <w:szCs w:val="20"/>
      <w:lang w:val="en-GB" w:eastAsia="ar-SA"/>
    </w:rPr>
  </w:style>
  <w:style w:type="paragraph" w:styleId="Cabealho">
    <w:name w:val="header"/>
    <w:basedOn w:val="Normal"/>
    <w:link w:val="CabealhoCarter"/>
    <w:uiPriority w:val="99"/>
    <w:unhideWhenUsed/>
    <w:rsid w:val="009710E5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10E5"/>
    <w:rPr>
      <w:rFonts w:ascii="Tahoma" w:eastAsia="Times New Roman" w:hAnsi="Tahoma" w:cs="Arial Narrow"/>
      <w:color w:val="333333"/>
      <w:szCs w:val="24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9710E5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10E5"/>
    <w:rPr>
      <w:rFonts w:ascii="Tahoma" w:eastAsia="Times New Roman" w:hAnsi="Tahoma" w:cs="Arial Narrow"/>
      <w:color w:val="333333"/>
      <w:szCs w:val="24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0E5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0E5"/>
    <w:rPr>
      <w:rFonts w:ascii="Tahoma" w:eastAsia="Times New Roman" w:hAnsi="Tahoma" w:cs="Tahoma"/>
      <w:color w:val="333333"/>
      <w:sz w:val="16"/>
      <w:szCs w:val="16"/>
      <w:lang w:eastAsia="ar-SA"/>
    </w:rPr>
  </w:style>
  <w:style w:type="character" w:styleId="Nmerodepgina">
    <w:name w:val="page number"/>
    <w:uiPriority w:val="99"/>
    <w:rsid w:val="001220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F77E-F63D-4C93-9467-A66A2F7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Pedrosa Ferreira</dc:creator>
  <cp:lastModifiedBy>Estefânia Araújo</cp:lastModifiedBy>
  <cp:revision>9</cp:revision>
  <dcterms:created xsi:type="dcterms:W3CDTF">2014-03-31T08:38:00Z</dcterms:created>
  <dcterms:modified xsi:type="dcterms:W3CDTF">2018-06-15T16:12:00Z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